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4" w:rsidRPr="00682954" w:rsidRDefault="00682954" w:rsidP="00682954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682954">
        <w:rPr>
          <w:rFonts w:ascii="Times New Roman" w:hAnsi="Times New Roman" w:cs="Times New Roman"/>
          <w:color w:val="5040AE"/>
          <w:sz w:val="48"/>
          <w:szCs w:val="48"/>
          <w:shd w:val="clear" w:color="auto" w:fill="FFFFFF"/>
        </w:rPr>
        <w:t>Professional Development 2015</w:t>
      </w:r>
      <w:r w:rsidRPr="00682954">
        <w:rPr>
          <w:rFonts w:ascii="Times New Roman" w:hAnsi="Times New Roman" w:cs="Times New Roman"/>
          <w:color w:val="5040AE"/>
          <w:sz w:val="48"/>
          <w:szCs w:val="48"/>
          <w:shd w:val="clear" w:color="auto" w:fill="FFFFFF"/>
        </w:rPr>
        <w:t>-201</w:t>
      </w:r>
      <w:r w:rsidRPr="00682954">
        <w:rPr>
          <w:rFonts w:ascii="Times New Roman" w:hAnsi="Times New Roman" w:cs="Times New Roman"/>
          <w:color w:val="5040AE"/>
          <w:sz w:val="48"/>
          <w:szCs w:val="48"/>
          <w:shd w:val="clear" w:color="auto" w:fill="FFFFFF"/>
        </w:rPr>
        <w:t>6</w:t>
      </w: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bookmarkStart w:id="0" w:name="_GoBack"/>
      <w:bookmarkEnd w:id="0"/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>1. Training: Nonviolent Crisis Prevention - Re-certification</w:t>
      </w: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82954">
        <w:rPr>
          <w:rFonts w:ascii="Times New Roman" w:hAnsi="Times New Roman" w:cs="Times New Roman"/>
          <w:color w:val="C23B3B"/>
          <w:sz w:val="26"/>
          <w:szCs w:val="26"/>
          <w:shd w:val="clear" w:color="auto" w:fill="FFFFFF"/>
        </w:rPr>
        <w:t>Date(s):</w:t>
      </w:r>
      <w:r w:rsidRPr="00682954">
        <w:rPr>
          <w:rStyle w:val="apple-converted-space"/>
          <w:rFonts w:ascii="Times New Roman" w:hAnsi="Times New Roman" w:cs="Times New Roman"/>
          <w:color w:val="C23B3B"/>
          <w:sz w:val="26"/>
          <w:szCs w:val="26"/>
          <w:shd w:val="clear" w:color="auto" w:fill="FFFFFF"/>
        </w:rPr>
        <w:t> </w:t>
      </w:r>
      <w:r w:rsidRPr="00682954">
        <w:rPr>
          <w:rFonts w:ascii="Times New Roman" w:hAnsi="Times New Roman" w:cs="Times New Roman"/>
          <w:color w:val="2A2A2A"/>
          <w:sz w:val="26"/>
          <w:szCs w:val="26"/>
          <w:shd w:val="clear" w:color="auto" w:fill="FFFFFF"/>
        </w:rPr>
        <w:t> </w:t>
      </w:r>
      <w:r w:rsidRPr="00682954">
        <w:rPr>
          <w:rFonts w:ascii="Times New Roman" w:hAnsi="Times New Roman" w:cs="Times New Roman"/>
          <w:color w:val="3B3B3B"/>
          <w:sz w:val="26"/>
          <w:szCs w:val="26"/>
        </w:rPr>
        <w:t xml:space="preserve"> 12/9/2015</w:t>
      </w:r>
      <w:r w:rsidRPr="00682954">
        <w:rPr>
          <w:rFonts w:ascii="Times New Roman" w:hAnsi="Times New Roman" w:cs="Times New Roman"/>
          <w:color w:val="3B3B3B"/>
          <w:sz w:val="26"/>
          <w:szCs w:val="26"/>
        </w:rPr>
        <w:br/>
      </w:r>
      <w:r w:rsidRPr="00682954">
        <w:rPr>
          <w:rFonts w:ascii="Times New Roman" w:hAnsi="Times New Roman" w:cs="Times New Roman"/>
          <w:color w:val="C23B3B"/>
          <w:sz w:val="26"/>
          <w:szCs w:val="26"/>
          <w:shd w:val="clear" w:color="auto" w:fill="FFFFFF"/>
        </w:rPr>
        <w:t>Explanation:</w:t>
      </w:r>
      <w:r w:rsidRPr="00682954">
        <w:rPr>
          <w:rFonts w:ascii="Times New Roman" w:hAnsi="Times New Roman" w:cs="Times New Roman"/>
          <w:color w:val="2A2A2A"/>
          <w:sz w:val="26"/>
          <w:szCs w:val="26"/>
          <w:shd w:val="clear" w:color="auto" w:fill="FFFFFF"/>
        </w:rPr>
        <w:t> </w:t>
      </w:r>
      <w:r w:rsidRPr="0068295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Participants will complete refresher training in nonviolent crisis intervention. Utilization of strategies and methods for preventing and managing disruptive behaviors outlined in the Nonviolent Crisis Prevention Workbook.</w:t>
      </w: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 xml:space="preserve">2. Training: </w:t>
      </w: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>Designing Interventions for Struggling Learners</w:t>
      </w: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82954">
        <w:rPr>
          <w:rFonts w:ascii="Times New Roman" w:hAnsi="Times New Roman" w:cs="Times New Roman"/>
          <w:color w:val="FF5050"/>
          <w:sz w:val="26"/>
          <w:szCs w:val="26"/>
          <w:shd w:val="clear" w:color="auto" w:fill="FFFFFF"/>
        </w:rPr>
        <w:t>Date(s):</w:t>
      </w:r>
      <w:r w:rsidRPr="00682954">
        <w:rPr>
          <w:rStyle w:val="apple-converted-space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 </w:t>
      </w:r>
      <w:r w:rsidRPr="0068295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 </w:t>
      </w:r>
      <w:r w:rsidRPr="006829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82954">
        <w:rPr>
          <w:rFonts w:ascii="Times New Roman" w:hAnsi="Times New Roman" w:cs="Times New Roman"/>
          <w:sz w:val="26"/>
          <w:szCs w:val="26"/>
        </w:rPr>
        <w:t>11/23</w:t>
      </w:r>
      <w:r w:rsidRPr="00682954">
        <w:rPr>
          <w:rFonts w:ascii="Times New Roman" w:hAnsi="Times New Roman" w:cs="Times New Roman"/>
          <w:sz w:val="26"/>
          <w:szCs w:val="26"/>
        </w:rPr>
        <w:t>/2015</w:t>
      </w:r>
      <w:r w:rsidRPr="00682954">
        <w:rPr>
          <w:rFonts w:ascii="Times New Roman" w:hAnsi="Times New Roman" w:cs="Times New Roman"/>
          <w:sz w:val="26"/>
          <w:szCs w:val="26"/>
        </w:rPr>
        <w:t>, 1/12</w:t>
      </w:r>
      <w:r w:rsidRPr="00682954">
        <w:rPr>
          <w:rFonts w:ascii="Times New Roman" w:hAnsi="Times New Roman" w:cs="Times New Roman"/>
          <w:sz w:val="26"/>
          <w:szCs w:val="26"/>
        </w:rPr>
        <w:t>/2016</w:t>
      </w:r>
      <w:r w:rsidRPr="00682954">
        <w:rPr>
          <w:rFonts w:ascii="Times New Roman" w:hAnsi="Times New Roman" w:cs="Times New Roman"/>
          <w:sz w:val="26"/>
          <w:szCs w:val="26"/>
        </w:rPr>
        <w:t>, 3/14</w:t>
      </w:r>
      <w:r w:rsidRPr="00682954">
        <w:rPr>
          <w:rFonts w:ascii="Times New Roman" w:hAnsi="Times New Roman" w:cs="Times New Roman"/>
          <w:sz w:val="26"/>
          <w:szCs w:val="26"/>
        </w:rPr>
        <w:t>/2015</w:t>
      </w:r>
      <w:r w:rsidRPr="00682954">
        <w:rPr>
          <w:rFonts w:ascii="Times New Roman" w:hAnsi="Times New Roman" w:cs="Times New Roman"/>
          <w:color w:val="3B3B3B"/>
          <w:sz w:val="26"/>
          <w:szCs w:val="26"/>
        </w:rPr>
        <w:br/>
      </w:r>
      <w:r w:rsidRPr="00682954">
        <w:rPr>
          <w:rFonts w:ascii="Times New Roman" w:hAnsi="Times New Roman" w:cs="Times New Roman"/>
          <w:color w:val="DA4444"/>
          <w:sz w:val="26"/>
          <w:szCs w:val="26"/>
          <w:shd w:val="clear" w:color="auto" w:fill="FFFFFF"/>
        </w:rPr>
        <w:t>Explanation: </w:t>
      </w:r>
      <w:r w:rsidRPr="006829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This is a series of three professional development opportunities for Special Educators and Reading Specialist to focus on designing and providing literacy interventions.</w:t>
      </w:r>
      <w:r w:rsidRPr="006829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82954">
        <w:rPr>
          <w:rFonts w:ascii="Times New Roman" w:eastAsia="Times New Roman" w:hAnsi="Times New Roman" w:cs="Times New Roman"/>
          <w:sz w:val="26"/>
          <w:szCs w:val="26"/>
        </w:rPr>
        <w:t>Participants will enhance their knowledge of reading difficulties and the impact they have on student literacy. Participants will apply a framework for intervention and assessment.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682954" w:rsidRPr="00682954" w:rsidTr="004E6248">
        <w:tc>
          <w:tcPr>
            <w:tcW w:w="0" w:type="auto"/>
            <w:vAlign w:val="center"/>
            <w:hideMark/>
          </w:tcPr>
          <w:p w:rsidR="00682954" w:rsidRPr="00682954" w:rsidRDefault="00682954" w:rsidP="004E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2954" w:rsidRPr="00682954" w:rsidTr="004E6248">
        <w:tc>
          <w:tcPr>
            <w:tcW w:w="0" w:type="auto"/>
            <w:vAlign w:val="center"/>
            <w:hideMark/>
          </w:tcPr>
          <w:p w:rsidR="00682954" w:rsidRPr="00682954" w:rsidRDefault="00682954" w:rsidP="004E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95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br/>
            </w:r>
            <w:r w:rsidRPr="0068295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br/>
            </w:r>
            <w:r w:rsidRPr="00682954">
              <w:rPr>
                <w:rFonts w:ascii="Times New Roman" w:hAnsi="Times New Roman" w:cs="Times New Roman"/>
                <w:color w:val="24678D"/>
                <w:sz w:val="36"/>
                <w:szCs w:val="36"/>
                <w:shd w:val="clear" w:color="auto" w:fill="FFFFFF"/>
              </w:rPr>
              <w:t xml:space="preserve">3. Training: </w:t>
            </w:r>
            <w:r w:rsidRPr="00682954">
              <w:rPr>
                <w:rFonts w:ascii="Times New Roman" w:hAnsi="Times New Roman" w:cs="Times New Roman"/>
                <w:bCs/>
                <w:color w:val="24678D"/>
                <w:sz w:val="36"/>
                <w:szCs w:val="36"/>
                <w:shd w:val="clear" w:color="auto" w:fill="FFFFFF"/>
              </w:rPr>
              <w:t>Elementary Mathematics Grade Changers Academy - Grade Three</w:t>
            </w:r>
            <w:r w:rsidRPr="0068295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br/>
            </w:r>
            <w:r w:rsidRPr="0068295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br/>
            </w:r>
            <w:r w:rsidRPr="0068295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br/>
            </w:r>
            <w:r w:rsidRPr="006561F4">
              <w:rPr>
                <w:rFonts w:ascii="Times New Roman" w:hAnsi="Times New Roman" w:cs="Times New Roman"/>
                <w:color w:val="DA4444"/>
                <w:sz w:val="26"/>
                <w:szCs w:val="26"/>
                <w:shd w:val="clear" w:color="auto" w:fill="FFFFFF"/>
              </w:rPr>
              <w:t>Date(s):</w:t>
            </w:r>
            <w:r w:rsidRPr="006561F4"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  <w:t> </w:t>
            </w:r>
            <w:r w:rsidRPr="006561F4"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  <w:t xml:space="preserve"> 8/11/2015</w:t>
            </w:r>
            <w:r w:rsidRPr="006561F4"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  <w:br/>
            </w:r>
            <w:r w:rsidRPr="006561F4">
              <w:rPr>
                <w:rFonts w:ascii="Times New Roman" w:hAnsi="Times New Roman" w:cs="Times New Roman"/>
                <w:color w:val="DA4444"/>
                <w:sz w:val="26"/>
                <w:szCs w:val="26"/>
                <w:shd w:val="clear" w:color="auto" w:fill="FFFFFF"/>
              </w:rPr>
              <w:t>Explanation:</w:t>
            </w:r>
            <w:r w:rsidRPr="006561F4"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  <w:t> </w:t>
            </w:r>
            <w:r w:rsidRPr="006561F4">
              <w:rPr>
                <w:rFonts w:ascii="Times New Roman" w:hAnsi="Times New Roman" w:cs="Times New Roman"/>
                <w:color w:val="3B3B3B"/>
                <w:sz w:val="26"/>
                <w:szCs w:val="26"/>
              </w:rPr>
              <w:t xml:space="preserve"> </w:t>
            </w:r>
            <w:r w:rsidRPr="006561F4">
              <w:rPr>
                <w:rFonts w:ascii="Times New Roman" w:eastAsia="Times New Roman" w:hAnsi="Times New Roman" w:cs="Times New Roman"/>
                <w:sz w:val="26"/>
                <w:szCs w:val="26"/>
              </w:rPr>
              <w:t>Teachers will deliver appropriate, rigorous mathematical instruction align</w:t>
            </w:r>
            <w:r w:rsidRPr="00656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ed with the written curriculum. </w:t>
            </w:r>
            <w:r w:rsidRPr="006561F4">
              <w:rPr>
                <w:rFonts w:ascii="Times New Roman" w:eastAsia="Times New Roman" w:hAnsi="Times New Roman" w:cs="Times New Roman"/>
                <w:sz w:val="26"/>
                <w:szCs w:val="26"/>
              </w:rPr>
              <w:t>Use of observation tools (e.g., Look-For checklists) utilized during classroom visits and formal/informal observations</w:t>
            </w:r>
            <w:r w:rsidRPr="006829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82954" w:rsidRPr="00682954" w:rsidTr="004E6248">
        <w:tc>
          <w:tcPr>
            <w:tcW w:w="0" w:type="auto"/>
            <w:vAlign w:val="center"/>
            <w:hideMark/>
          </w:tcPr>
          <w:p w:rsidR="00682954" w:rsidRPr="00682954" w:rsidRDefault="00682954" w:rsidP="00682954">
            <w:pPr>
              <w:spacing w:after="0" w:line="240" w:lineRule="auto"/>
              <w:rPr>
                <w:rFonts w:ascii="Times New Roman" w:hAnsi="Times New Roman" w:cs="Times New Roman"/>
                <w:color w:val="3B3B3B"/>
                <w:sz w:val="27"/>
                <w:szCs w:val="27"/>
                <w:shd w:val="clear" w:color="auto" w:fill="FFFFFF"/>
              </w:rPr>
            </w:pPr>
            <w:r w:rsidRPr="0068295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br/>
            </w:r>
            <w:r w:rsidRPr="0068295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br/>
            </w:r>
            <w:r w:rsidRPr="00682954">
              <w:rPr>
                <w:rFonts w:ascii="Times New Roman" w:hAnsi="Times New Roman" w:cs="Times New Roman"/>
                <w:color w:val="24678D"/>
                <w:sz w:val="36"/>
                <w:szCs w:val="36"/>
                <w:shd w:val="clear" w:color="auto" w:fill="FFFFFF"/>
              </w:rPr>
              <w:t>4</w:t>
            </w:r>
            <w:r w:rsidRPr="00682954">
              <w:rPr>
                <w:rFonts w:ascii="Times New Roman" w:hAnsi="Times New Roman" w:cs="Times New Roman"/>
                <w:color w:val="24678D"/>
                <w:sz w:val="36"/>
                <w:szCs w:val="36"/>
                <w:shd w:val="clear" w:color="auto" w:fill="FFFFFF"/>
              </w:rPr>
              <w:t xml:space="preserve">. Training: </w:t>
            </w:r>
            <w:r w:rsidRPr="00682954">
              <w:rPr>
                <w:rFonts w:ascii="Times New Roman" w:hAnsi="Times New Roman" w:cs="Times New Roman"/>
                <w:color w:val="24678D"/>
                <w:sz w:val="36"/>
                <w:szCs w:val="36"/>
              </w:rPr>
              <w:t>Third Party Billing</w:t>
            </w:r>
            <w:r w:rsidRPr="00682954">
              <w:rPr>
                <w:rFonts w:ascii="Times New Roman" w:hAnsi="Times New Roman" w:cs="Times New Roman"/>
                <w:color w:val="24678D"/>
                <w:sz w:val="24"/>
                <w:szCs w:val="24"/>
              </w:rPr>
              <w:t xml:space="preserve"> </w:t>
            </w:r>
            <w:r w:rsidRPr="0068295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br/>
            </w:r>
            <w:r w:rsidRPr="0068295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br/>
            </w:r>
            <w:r w:rsidRPr="006561F4">
              <w:rPr>
                <w:rFonts w:ascii="Times New Roman" w:hAnsi="Times New Roman" w:cs="Times New Roman"/>
                <w:color w:val="DA4444"/>
                <w:sz w:val="26"/>
                <w:szCs w:val="26"/>
                <w:shd w:val="clear" w:color="auto" w:fill="FFFFFF"/>
              </w:rPr>
              <w:lastRenderedPageBreak/>
              <w:t>Date(s):</w:t>
            </w:r>
            <w:r w:rsidRPr="006561F4"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  <w:t xml:space="preserve">  </w:t>
            </w:r>
            <w:r w:rsidRPr="006561F4"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  <w:t>8/26/2015</w:t>
            </w:r>
            <w:r w:rsidR="006561F4"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  <w:br/>
            </w:r>
            <w:r w:rsidRPr="006561F4">
              <w:rPr>
                <w:rFonts w:ascii="Times New Roman" w:hAnsi="Times New Roman" w:cs="Times New Roman"/>
                <w:color w:val="DA4444"/>
                <w:sz w:val="26"/>
                <w:szCs w:val="26"/>
                <w:shd w:val="clear" w:color="auto" w:fill="FFFFFF"/>
              </w:rPr>
              <w:t>Explanation:</w:t>
            </w:r>
            <w:r w:rsidRPr="00682954">
              <w:rPr>
                <w:rFonts w:ascii="Times New Roman" w:hAnsi="Times New Roman" w:cs="Times New Roman"/>
                <w:color w:val="3B3B3B"/>
                <w:sz w:val="27"/>
                <w:szCs w:val="27"/>
                <w:shd w:val="clear" w:color="auto" w:fill="FFFFFF"/>
              </w:rPr>
              <w:t> </w:t>
            </w:r>
          </w:p>
          <w:p w:rsidR="00682954" w:rsidRPr="00682954" w:rsidRDefault="00682954" w:rsidP="00682954">
            <w:pPr>
              <w:spacing w:after="0" w:line="240" w:lineRule="auto"/>
              <w:rPr>
                <w:rFonts w:ascii="Times New Roman" w:hAnsi="Times New Roman" w:cs="Times New Roman"/>
                <w:color w:val="3B3B3B"/>
                <w:sz w:val="27"/>
                <w:szCs w:val="27"/>
                <w:shd w:val="clear" w:color="auto" w:fill="FFFFFF"/>
              </w:rPr>
            </w:pPr>
          </w:p>
          <w:p w:rsidR="00682954" w:rsidRPr="006561F4" w:rsidRDefault="00682954" w:rsidP="00682954">
            <w:pPr>
              <w:spacing w:after="0"/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</w:pPr>
            <w:r w:rsidRPr="00682954">
              <w:rPr>
                <w:rFonts w:ascii="Times New Roman" w:hAnsi="Times New Roman" w:cs="Times New Roman"/>
                <w:color w:val="24678D"/>
                <w:sz w:val="36"/>
                <w:szCs w:val="36"/>
                <w:shd w:val="clear" w:color="auto" w:fill="FFFFFF"/>
              </w:rPr>
              <w:t>5</w:t>
            </w:r>
            <w:r w:rsidRPr="00682954">
              <w:rPr>
                <w:rFonts w:ascii="Times New Roman" w:hAnsi="Times New Roman" w:cs="Times New Roman"/>
                <w:color w:val="24678D"/>
                <w:sz w:val="36"/>
                <w:szCs w:val="36"/>
                <w:shd w:val="clear" w:color="auto" w:fill="FFFFFF"/>
              </w:rPr>
              <w:t xml:space="preserve">. Training: </w:t>
            </w:r>
            <w:r w:rsidRPr="00682954">
              <w:rPr>
                <w:rFonts w:ascii="Times New Roman" w:hAnsi="Times New Roman" w:cs="Times New Roman"/>
                <w:bCs/>
                <w:color w:val="24678D"/>
                <w:sz w:val="36"/>
                <w:szCs w:val="36"/>
              </w:rPr>
              <w:t>Writing Standards Based Goals using the GOALBOOK Application</w:t>
            </w:r>
            <w:r w:rsidRPr="0068295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br/>
            </w:r>
            <w:r w:rsidRPr="0068295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br/>
            </w:r>
            <w:r w:rsidRPr="006561F4">
              <w:rPr>
                <w:rFonts w:ascii="Times New Roman" w:hAnsi="Times New Roman" w:cs="Times New Roman"/>
                <w:color w:val="DA4444"/>
                <w:sz w:val="26"/>
                <w:szCs w:val="26"/>
                <w:shd w:val="clear" w:color="auto" w:fill="FFFFFF"/>
              </w:rPr>
              <w:t>Date(s):</w:t>
            </w:r>
            <w:r w:rsidRPr="006561F4"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  <w:t xml:space="preserve">  </w:t>
            </w:r>
            <w:r w:rsidRPr="006561F4"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  <w:t>10/15/2015</w:t>
            </w:r>
            <w:r w:rsidR="006561F4" w:rsidRPr="006561F4"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  <w:br/>
            </w:r>
            <w:r w:rsidRPr="006561F4">
              <w:rPr>
                <w:rFonts w:ascii="Times New Roman" w:hAnsi="Times New Roman" w:cs="Times New Roman"/>
                <w:color w:val="DA4444"/>
                <w:sz w:val="26"/>
                <w:szCs w:val="26"/>
                <w:shd w:val="clear" w:color="auto" w:fill="FFFFFF"/>
              </w:rPr>
              <w:t>Explanation:</w:t>
            </w:r>
            <w:r w:rsidRPr="006561F4">
              <w:rPr>
                <w:rFonts w:ascii="Times New Roman" w:hAnsi="Times New Roman" w:cs="Times New Roman"/>
                <w:color w:val="3B3B3B"/>
                <w:sz w:val="26"/>
                <w:szCs w:val="26"/>
                <w:shd w:val="clear" w:color="auto" w:fill="FFFFFF"/>
              </w:rPr>
              <w:t> </w:t>
            </w:r>
            <w:r w:rsidRPr="006561F4">
              <w:rPr>
                <w:rFonts w:ascii="Times New Roman" w:hAnsi="Times New Roman" w:cs="Times New Roman"/>
                <w:bCs/>
                <w:color w:val="3B3B3B"/>
                <w:sz w:val="26"/>
                <w:szCs w:val="26"/>
                <w:shd w:val="clear" w:color="auto" w:fill="FFFFFF"/>
              </w:rPr>
              <w:t xml:space="preserve">Course participants will learn a systematic research-based process to develop measurable goals aligned to the Maryland College and Career Ready standards. Educators will also learn how to use the </w:t>
            </w:r>
            <w:proofErr w:type="spellStart"/>
            <w:r w:rsidRPr="006561F4">
              <w:rPr>
                <w:rFonts w:ascii="Times New Roman" w:hAnsi="Times New Roman" w:cs="Times New Roman"/>
                <w:bCs/>
                <w:color w:val="3B3B3B"/>
                <w:sz w:val="26"/>
                <w:szCs w:val="26"/>
                <w:shd w:val="clear" w:color="auto" w:fill="FFFFFF"/>
              </w:rPr>
              <w:t>Goalbook</w:t>
            </w:r>
            <w:proofErr w:type="spellEnd"/>
            <w:r w:rsidRPr="006561F4">
              <w:rPr>
                <w:rFonts w:ascii="Times New Roman" w:hAnsi="Times New Roman" w:cs="Times New Roman"/>
                <w:bCs/>
                <w:color w:val="3B3B3B"/>
                <w:sz w:val="26"/>
                <w:szCs w:val="26"/>
                <w:shd w:val="clear" w:color="auto" w:fill="FFFFFF"/>
              </w:rPr>
              <w:t xml:space="preserve"> Toolkit, which saves time by automating much of the goal-development process and also suggests Universal Design for Learning–aligned teaching strategies that educators can use in their instruction. Educators should have access to an internet-enabled computer or laptop during the session in order to access the </w:t>
            </w:r>
            <w:proofErr w:type="spellStart"/>
            <w:r w:rsidRPr="006561F4">
              <w:rPr>
                <w:rFonts w:ascii="Times New Roman" w:hAnsi="Times New Roman" w:cs="Times New Roman"/>
                <w:bCs/>
                <w:color w:val="3B3B3B"/>
                <w:sz w:val="26"/>
                <w:szCs w:val="26"/>
                <w:shd w:val="clear" w:color="auto" w:fill="FFFFFF"/>
              </w:rPr>
              <w:t>Goalbook</w:t>
            </w:r>
            <w:proofErr w:type="spellEnd"/>
            <w:r w:rsidRPr="006561F4">
              <w:rPr>
                <w:rFonts w:ascii="Times New Roman" w:hAnsi="Times New Roman" w:cs="Times New Roman"/>
                <w:bCs/>
                <w:color w:val="3B3B3B"/>
                <w:sz w:val="26"/>
                <w:szCs w:val="26"/>
                <w:shd w:val="clear" w:color="auto" w:fill="FFFFFF"/>
              </w:rPr>
              <w:t xml:space="preserve"> Toolkit.</w:t>
            </w:r>
          </w:p>
          <w:p w:rsidR="00682954" w:rsidRPr="00682954" w:rsidRDefault="00682954" w:rsidP="00682954">
            <w:pPr>
              <w:spacing w:after="0" w:line="240" w:lineRule="auto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82954" w:rsidRPr="00682954" w:rsidRDefault="00682954" w:rsidP="00682954">
            <w:pPr>
              <w:spacing w:after="0" w:line="240" w:lineRule="auto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82954" w:rsidRPr="00682954" w:rsidRDefault="00682954" w:rsidP="0068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82954" w:rsidRPr="00682954" w:rsidRDefault="00682954" w:rsidP="00682954">
      <w:pPr>
        <w:spacing w:after="0"/>
        <w:rPr>
          <w:rFonts w:ascii="Times New Roman" w:hAnsi="Times New Roman" w:cs="Times New Roman"/>
          <w:bCs/>
          <w:color w:val="24678D"/>
          <w:sz w:val="36"/>
          <w:szCs w:val="36"/>
        </w:rPr>
      </w:pP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lastRenderedPageBreak/>
        <w:t>6</w:t>
      </w: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 xml:space="preserve">. Training: </w:t>
      </w:r>
      <w:r w:rsidRPr="00682954">
        <w:rPr>
          <w:rFonts w:ascii="Times New Roman" w:hAnsi="Times New Roman" w:cs="Times New Roman"/>
          <w:bCs/>
          <w:color w:val="24678D"/>
          <w:sz w:val="36"/>
          <w:szCs w:val="36"/>
        </w:rPr>
        <w:t>Guided Reading - In the Light of the CCSS - Grades K – 2</w:t>
      </w:r>
    </w:p>
    <w:p w:rsidR="00682954" w:rsidRPr="006561F4" w:rsidRDefault="00682954" w:rsidP="00682954">
      <w:pPr>
        <w:spacing w:after="0"/>
        <w:rPr>
          <w:rFonts w:ascii="Times New Roman" w:hAnsi="Times New Roman" w:cs="Times New Roman"/>
          <w:bCs/>
          <w:color w:val="3B3B3B"/>
          <w:sz w:val="26"/>
          <w:szCs w:val="26"/>
          <w:shd w:val="clear" w:color="auto" w:fill="FFFFFF"/>
        </w:rPr>
      </w:pP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561F4">
        <w:rPr>
          <w:rFonts w:ascii="Times New Roman" w:hAnsi="Times New Roman" w:cs="Times New Roman"/>
          <w:color w:val="DA4444"/>
          <w:sz w:val="26"/>
          <w:szCs w:val="26"/>
          <w:shd w:val="clear" w:color="auto" w:fill="FFFFFF"/>
        </w:rPr>
        <w:t>Date(s):</w:t>
      </w:r>
      <w:r w:rsidRPr="006561F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  10/15/2015</w:t>
      </w:r>
      <w:r w:rsidR="006561F4" w:rsidRPr="006561F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br/>
      </w:r>
      <w:r w:rsidRPr="006561F4">
        <w:rPr>
          <w:rFonts w:ascii="Times New Roman" w:hAnsi="Times New Roman" w:cs="Times New Roman"/>
          <w:color w:val="DA4444"/>
          <w:sz w:val="26"/>
          <w:szCs w:val="26"/>
          <w:shd w:val="clear" w:color="auto" w:fill="FFFFFF"/>
        </w:rPr>
        <w:t>Explanation:</w:t>
      </w:r>
      <w:r w:rsidRPr="006561F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 </w:t>
      </w:r>
      <w:r w:rsidRPr="006561F4">
        <w:rPr>
          <w:rFonts w:ascii="Times New Roman" w:hAnsi="Times New Roman" w:cs="Times New Roman"/>
          <w:bCs/>
          <w:color w:val="3B3B3B"/>
          <w:sz w:val="26"/>
          <w:szCs w:val="26"/>
          <w:shd w:val="clear" w:color="auto" w:fill="FFFFFF"/>
        </w:rPr>
        <w:t>Participants will explore effective guided reading practices to meet the instructional demands of students.</w:t>
      </w:r>
    </w:p>
    <w:p w:rsidR="00682954" w:rsidRPr="00682954" w:rsidRDefault="00682954" w:rsidP="00682954">
      <w:pPr>
        <w:spacing w:after="0"/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</w:pP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</w:p>
    <w:p w:rsidR="00682954" w:rsidRPr="00682954" w:rsidRDefault="00682954" w:rsidP="00682954">
      <w:pPr>
        <w:spacing w:after="0"/>
        <w:rPr>
          <w:rFonts w:ascii="Times New Roman" w:hAnsi="Times New Roman" w:cs="Times New Roman"/>
          <w:bCs/>
          <w:color w:val="24678D"/>
          <w:sz w:val="36"/>
          <w:szCs w:val="36"/>
        </w:rPr>
      </w:pP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>7</w:t>
      </w: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 xml:space="preserve">. Training: </w:t>
      </w: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>STAT Institute</w:t>
      </w:r>
    </w:p>
    <w:p w:rsidR="00682954" w:rsidRPr="006561F4" w:rsidRDefault="00682954" w:rsidP="00682954">
      <w:pPr>
        <w:spacing w:after="0"/>
        <w:rPr>
          <w:rFonts w:ascii="Times New Roman" w:hAnsi="Times New Roman" w:cs="Times New Roman"/>
          <w:bCs/>
          <w:color w:val="3B3B3B"/>
          <w:sz w:val="26"/>
          <w:szCs w:val="26"/>
          <w:shd w:val="clear" w:color="auto" w:fill="FFFFFF"/>
        </w:rPr>
      </w:pP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561F4">
        <w:rPr>
          <w:rFonts w:ascii="Times New Roman" w:hAnsi="Times New Roman" w:cs="Times New Roman"/>
          <w:color w:val="DA4444"/>
          <w:sz w:val="26"/>
          <w:szCs w:val="26"/>
          <w:shd w:val="clear" w:color="auto" w:fill="FFFFFF"/>
        </w:rPr>
        <w:t>Date(s):</w:t>
      </w:r>
      <w:r w:rsidRPr="006561F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 xml:space="preserve">  </w:t>
      </w:r>
      <w:r w:rsidRPr="006561F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6/25/2015 – 6/26/2015</w:t>
      </w:r>
      <w:r w:rsidR="006561F4" w:rsidRPr="006561F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br/>
      </w:r>
      <w:r w:rsidRPr="006561F4">
        <w:rPr>
          <w:rFonts w:ascii="Times New Roman" w:hAnsi="Times New Roman" w:cs="Times New Roman"/>
          <w:color w:val="DA4444"/>
          <w:sz w:val="26"/>
          <w:szCs w:val="26"/>
          <w:shd w:val="clear" w:color="auto" w:fill="FFFFFF"/>
        </w:rPr>
        <w:t>Explanation:</w:t>
      </w:r>
      <w:r w:rsidRPr="006561F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 </w:t>
      </w:r>
      <w:r w:rsidRPr="006561F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Participants will learn to create learner-centered environments that are powered by interactive curriculum and blended instruction.</w:t>
      </w:r>
    </w:p>
    <w:p w:rsidR="00682954" w:rsidRPr="00682954" w:rsidRDefault="00682954">
      <w:pPr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</w:pPr>
    </w:p>
    <w:p w:rsidR="00682954" w:rsidRPr="00682954" w:rsidRDefault="00682954" w:rsidP="00682954">
      <w:pPr>
        <w:spacing w:after="0"/>
        <w:rPr>
          <w:rFonts w:ascii="Times New Roman" w:hAnsi="Times New Roman" w:cs="Times New Roman"/>
          <w:bCs/>
          <w:color w:val="24678D"/>
          <w:sz w:val="36"/>
          <w:szCs w:val="36"/>
        </w:rPr>
      </w:pP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>8</w:t>
      </w: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 xml:space="preserve">. Training: </w:t>
      </w: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>Applied Behavior Analysis Training</w:t>
      </w:r>
    </w:p>
    <w:p w:rsidR="00682954" w:rsidRPr="00682954" w:rsidRDefault="00682954" w:rsidP="00682954">
      <w:pPr>
        <w:pStyle w:val="NormalWeb"/>
        <w:rPr>
          <w:color w:val="000000"/>
          <w:sz w:val="26"/>
          <w:szCs w:val="26"/>
        </w:rPr>
      </w:pPr>
      <w:r w:rsidRPr="00682954">
        <w:rPr>
          <w:color w:val="3B3B3B"/>
          <w:sz w:val="20"/>
          <w:szCs w:val="20"/>
        </w:rPr>
        <w:lastRenderedPageBreak/>
        <w:br/>
      </w:r>
      <w:r w:rsidRPr="006561F4">
        <w:rPr>
          <w:color w:val="DA4444"/>
          <w:sz w:val="26"/>
          <w:szCs w:val="26"/>
          <w:shd w:val="clear" w:color="auto" w:fill="FFFFFF"/>
        </w:rPr>
        <w:t>Date(s):</w:t>
      </w:r>
      <w:r w:rsidRPr="006561F4">
        <w:rPr>
          <w:color w:val="3B3B3B"/>
          <w:sz w:val="26"/>
          <w:szCs w:val="26"/>
          <w:shd w:val="clear" w:color="auto" w:fill="FFFFFF"/>
        </w:rPr>
        <w:t xml:space="preserve">  </w:t>
      </w:r>
      <w:r w:rsidRPr="006561F4">
        <w:rPr>
          <w:color w:val="3B3B3B"/>
          <w:sz w:val="26"/>
          <w:szCs w:val="26"/>
          <w:shd w:val="clear" w:color="auto" w:fill="FFFFFF"/>
        </w:rPr>
        <w:t>1/11/2016 – 4/12/2016</w:t>
      </w:r>
      <w:r w:rsidR="006561F4" w:rsidRPr="006561F4">
        <w:rPr>
          <w:color w:val="3B3B3B"/>
          <w:sz w:val="26"/>
          <w:szCs w:val="26"/>
          <w:shd w:val="clear" w:color="auto" w:fill="FFFFFF"/>
        </w:rPr>
        <w:br/>
      </w:r>
      <w:r w:rsidRPr="006561F4">
        <w:rPr>
          <w:color w:val="DA4444"/>
          <w:sz w:val="26"/>
          <w:szCs w:val="26"/>
          <w:shd w:val="clear" w:color="auto" w:fill="FFFFFF"/>
        </w:rPr>
        <w:t>Explanation:</w:t>
      </w:r>
      <w:r w:rsidRPr="006561F4">
        <w:rPr>
          <w:color w:val="3B3B3B"/>
          <w:sz w:val="26"/>
          <w:szCs w:val="26"/>
          <w:shd w:val="clear" w:color="auto" w:fill="FFFFFF"/>
        </w:rPr>
        <w:t> </w:t>
      </w:r>
      <w:r w:rsidRPr="006561F4">
        <w:rPr>
          <w:color w:val="000000"/>
          <w:sz w:val="26"/>
          <w:szCs w:val="26"/>
        </w:rPr>
        <w:t>Participants will be able to i</w:t>
      </w:r>
      <w:r w:rsidRPr="00682954">
        <w:rPr>
          <w:color w:val="000000"/>
          <w:sz w:val="26"/>
          <w:szCs w:val="26"/>
        </w:rPr>
        <w:t>dentify the goals of the Applied Behavior Analysis (ABA) training</w:t>
      </w:r>
      <w:r w:rsidRPr="006561F4">
        <w:rPr>
          <w:color w:val="000000"/>
          <w:sz w:val="26"/>
          <w:szCs w:val="26"/>
        </w:rPr>
        <w:t xml:space="preserve">, identify </w:t>
      </w:r>
      <w:r w:rsidRPr="00682954">
        <w:rPr>
          <w:color w:val="000000"/>
          <w:sz w:val="26"/>
          <w:szCs w:val="26"/>
        </w:rPr>
        <w:t>the components of the (ABA) –Online, in person, and application</w:t>
      </w:r>
      <w:r w:rsidRPr="006561F4">
        <w:rPr>
          <w:color w:val="000000"/>
          <w:sz w:val="26"/>
          <w:szCs w:val="26"/>
        </w:rPr>
        <w:t>, i</w:t>
      </w:r>
      <w:r w:rsidRPr="00682954">
        <w:rPr>
          <w:color w:val="000000"/>
          <w:sz w:val="26"/>
          <w:szCs w:val="26"/>
        </w:rPr>
        <w:t>dentify selected effective teaching procedures for children with Autism</w:t>
      </w:r>
      <w:r w:rsidRPr="006561F4">
        <w:rPr>
          <w:color w:val="000000"/>
          <w:sz w:val="26"/>
          <w:szCs w:val="26"/>
        </w:rPr>
        <w:t xml:space="preserve"> and i</w:t>
      </w:r>
      <w:r w:rsidRPr="00682954">
        <w:rPr>
          <w:color w:val="000000"/>
          <w:sz w:val="26"/>
          <w:szCs w:val="26"/>
        </w:rPr>
        <w:t>dentify the components of an effective classroom supporting children with Autism</w:t>
      </w:r>
    </w:p>
    <w:p w:rsidR="00682954" w:rsidRPr="00682954" w:rsidRDefault="00682954" w:rsidP="00682954">
      <w:pPr>
        <w:spacing w:after="0"/>
        <w:rPr>
          <w:rFonts w:ascii="Times New Roman" w:hAnsi="Times New Roman" w:cs="Times New Roman"/>
          <w:color w:val="3B3B3B"/>
          <w:sz w:val="27"/>
          <w:szCs w:val="27"/>
          <w:shd w:val="clear" w:color="auto" w:fill="FFFFFF"/>
        </w:rPr>
      </w:pPr>
    </w:p>
    <w:p w:rsidR="00682954" w:rsidRPr="00682954" w:rsidRDefault="00682954" w:rsidP="00682954">
      <w:pPr>
        <w:spacing w:after="0"/>
        <w:rPr>
          <w:rFonts w:ascii="Times New Roman" w:hAnsi="Times New Roman" w:cs="Times New Roman"/>
          <w:color w:val="3B3B3B"/>
          <w:sz w:val="27"/>
          <w:szCs w:val="27"/>
          <w:shd w:val="clear" w:color="auto" w:fill="FFFFFF"/>
        </w:rPr>
      </w:pPr>
    </w:p>
    <w:p w:rsidR="00682954" w:rsidRPr="00682954" w:rsidRDefault="00682954" w:rsidP="00682954">
      <w:pPr>
        <w:spacing w:after="0"/>
        <w:rPr>
          <w:rFonts w:ascii="Times New Roman" w:hAnsi="Times New Roman" w:cs="Times New Roman"/>
          <w:bCs/>
          <w:color w:val="24678D"/>
          <w:sz w:val="36"/>
          <w:szCs w:val="36"/>
        </w:rPr>
      </w:pP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 xml:space="preserve">8. Training: </w:t>
      </w:r>
      <w:r w:rsidRPr="00682954">
        <w:rPr>
          <w:rFonts w:ascii="Times New Roman" w:hAnsi="Times New Roman" w:cs="Times New Roman"/>
          <w:color w:val="24678D"/>
          <w:sz w:val="36"/>
          <w:szCs w:val="36"/>
          <w:shd w:val="clear" w:color="auto" w:fill="FFFFFF"/>
        </w:rPr>
        <w:t>LETRs</w:t>
      </w:r>
    </w:p>
    <w:p w:rsidR="00682954" w:rsidRPr="006561F4" w:rsidRDefault="00682954" w:rsidP="006829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82954">
        <w:rPr>
          <w:rFonts w:ascii="Times New Roman" w:hAnsi="Times New Roman" w:cs="Times New Roman"/>
          <w:color w:val="3B3B3B"/>
          <w:sz w:val="20"/>
          <w:szCs w:val="20"/>
        </w:rPr>
        <w:br/>
      </w:r>
      <w:r w:rsidRPr="006561F4">
        <w:rPr>
          <w:rFonts w:ascii="Times New Roman" w:hAnsi="Times New Roman" w:cs="Times New Roman"/>
          <w:color w:val="DA4444"/>
          <w:sz w:val="26"/>
          <w:szCs w:val="26"/>
          <w:shd w:val="clear" w:color="auto" w:fill="FFFFFF"/>
        </w:rPr>
        <w:t>Date(s):</w:t>
      </w:r>
      <w:r w:rsidRPr="006561F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 xml:space="preserve">  </w:t>
      </w:r>
      <w:r w:rsidRPr="006561F4">
        <w:rPr>
          <w:rFonts w:ascii="Times New Roman" w:hAnsi="Times New Roman" w:cs="Times New Roman"/>
          <w:sz w:val="26"/>
          <w:szCs w:val="26"/>
        </w:rPr>
        <w:t>4/15/2016</w:t>
      </w:r>
      <w:r w:rsidRPr="006561F4">
        <w:rPr>
          <w:rFonts w:ascii="Times New Roman" w:hAnsi="Times New Roman" w:cs="Times New Roman"/>
          <w:sz w:val="26"/>
          <w:szCs w:val="26"/>
        </w:rPr>
        <w:t>, 6/21/2016</w:t>
      </w:r>
      <w:r w:rsidR="006561F4" w:rsidRPr="006561F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br/>
      </w:r>
      <w:r w:rsidRPr="006561F4">
        <w:rPr>
          <w:rFonts w:ascii="Times New Roman" w:hAnsi="Times New Roman" w:cs="Times New Roman"/>
          <w:color w:val="DA4444"/>
          <w:sz w:val="26"/>
          <w:szCs w:val="26"/>
          <w:shd w:val="clear" w:color="auto" w:fill="FFFFFF"/>
        </w:rPr>
        <w:t>Explanation:</w:t>
      </w:r>
      <w:r w:rsidRPr="006561F4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 </w:t>
      </w:r>
      <w:r w:rsidRPr="006561F4">
        <w:rPr>
          <w:rFonts w:ascii="Times New Roman" w:eastAsia="Times New Roman" w:hAnsi="Times New Roman" w:cs="Times New Roman"/>
          <w:sz w:val="26"/>
          <w:szCs w:val="26"/>
        </w:rPr>
        <w:t>Teachers will learn principles on how to teach beginning reading and how to apply these principles in their daily lessons.</w:t>
      </w:r>
      <w:r w:rsidRPr="006561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1F4">
        <w:rPr>
          <w:rFonts w:ascii="Times New Roman" w:eastAsia="Times New Roman" w:hAnsi="Times New Roman" w:cs="Times New Roman"/>
          <w:sz w:val="26"/>
          <w:szCs w:val="26"/>
        </w:rPr>
        <w:t>Teachers will be able to apply research based instructional practices that facilitate effective first instruction.</w:t>
      </w:r>
    </w:p>
    <w:p w:rsidR="00682954" w:rsidRPr="006561F4" w:rsidRDefault="00682954" w:rsidP="006561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682954" w:rsidRPr="006561F4" w:rsidSect="00C81E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F9"/>
    <w:rsid w:val="005D69BB"/>
    <w:rsid w:val="006561F4"/>
    <w:rsid w:val="00682954"/>
    <w:rsid w:val="00B4096E"/>
    <w:rsid w:val="00C81EF9"/>
    <w:rsid w:val="00C86BD8"/>
    <w:rsid w:val="00CE3078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9FA83-8B3C-42B2-95E7-3B6216AA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30217">
              <w:marLeft w:val="9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181">
              <w:marLeft w:val="9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135">
              <w:marLeft w:val="9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094">
              <w:marLeft w:val="9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Rebecca J.</dc:creator>
  <cp:keywords/>
  <dc:description/>
  <cp:lastModifiedBy>Burleson, Rebecca J.</cp:lastModifiedBy>
  <cp:revision>2</cp:revision>
  <dcterms:created xsi:type="dcterms:W3CDTF">2016-05-24T17:40:00Z</dcterms:created>
  <dcterms:modified xsi:type="dcterms:W3CDTF">2016-05-24T17:40:00Z</dcterms:modified>
</cp:coreProperties>
</file>